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5142" w14:textId="77777777" w:rsidR="00481EB6" w:rsidRDefault="00481EB6">
      <w:pPr>
        <w:rPr>
          <w:b/>
          <w:bCs/>
          <w:sz w:val="32"/>
          <w:szCs w:val="32"/>
        </w:rPr>
      </w:pPr>
    </w:p>
    <w:p w14:paraId="7A674F6D" w14:textId="79B4A845" w:rsidR="00D21388" w:rsidRPr="00D21388" w:rsidRDefault="00D21388">
      <w:pPr>
        <w:rPr>
          <w:b/>
          <w:bCs/>
          <w:sz w:val="32"/>
          <w:szCs w:val="32"/>
        </w:rPr>
      </w:pPr>
      <w:r w:rsidRPr="00D21388">
        <w:rPr>
          <w:b/>
          <w:bCs/>
          <w:sz w:val="32"/>
          <w:szCs w:val="32"/>
        </w:rPr>
        <w:t>Relationships with Students Procedure</w:t>
      </w:r>
    </w:p>
    <w:p w14:paraId="1DF3340D" w14:textId="329C4055" w:rsidR="00D21388" w:rsidRPr="00D22193" w:rsidRDefault="00D21388">
      <w:pPr>
        <w:rPr>
          <w:sz w:val="24"/>
          <w:szCs w:val="24"/>
        </w:rPr>
      </w:pPr>
      <w:r w:rsidRPr="00D22193">
        <w:rPr>
          <w:sz w:val="24"/>
          <w:szCs w:val="24"/>
        </w:rPr>
        <w:t xml:space="preserve">Subject: Personnel </w:t>
      </w:r>
    </w:p>
    <w:p w14:paraId="7B9E9E76" w14:textId="75481823" w:rsidR="00D21388" w:rsidRPr="00D22193" w:rsidRDefault="00D21388">
      <w:pPr>
        <w:rPr>
          <w:sz w:val="24"/>
          <w:szCs w:val="24"/>
        </w:rPr>
      </w:pPr>
      <w:r w:rsidRPr="00D22193">
        <w:rPr>
          <w:sz w:val="24"/>
          <w:szCs w:val="24"/>
        </w:rPr>
        <w:t xml:space="preserve">Effective Date: </w:t>
      </w:r>
      <w:r w:rsidR="00503B11">
        <w:rPr>
          <w:sz w:val="24"/>
          <w:szCs w:val="24"/>
        </w:rPr>
        <w:t>December 14, 2022</w:t>
      </w:r>
    </w:p>
    <w:p w14:paraId="62EA55F6" w14:textId="03F0BF06" w:rsidR="00D21388" w:rsidRPr="00D22193" w:rsidRDefault="00D21388">
      <w:pPr>
        <w:rPr>
          <w:sz w:val="24"/>
          <w:szCs w:val="24"/>
        </w:rPr>
      </w:pPr>
      <w:r w:rsidRPr="00D22193">
        <w:rPr>
          <w:sz w:val="24"/>
          <w:szCs w:val="24"/>
        </w:rPr>
        <w:t xml:space="preserve">Review Date: </w:t>
      </w:r>
      <w:r w:rsidR="00503B11">
        <w:rPr>
          <w:sz w:val="24"/>
          <w:szCs w:val="24"/>
        </w:rPr>
        <w:t>3 years from effective date</w:t>
      </w:r>
    </w:p>
    <w:p w14:paraId="781AD8E5" w14:textId="42DE45DE" w:rsidR="00D21388" w:rsidRPr="00D22193" w:rsidRDefault="00D21388">
      <w:pPr>
        <w:rPr>
          <w:sz w:val="24"/>
          <w:szCs w:val="24"/>
        </w:rPr>
      </w:pPr>
      <w:r w:rsidRPr="00D22193">
        <w:rPr>
          <w:sz w:val="24"/>
          <w:szCs w:val="24"/>
        </w:rPr>
        <w:t xml:space="preserve">Responsible Party: </w:t>
      </w:r>
      <w:r w:rsidR="00503B11">
        <w:rPr>
          <w:sz w:val="24"/>
          <w:szCs w:val="24"/>
        </w:rPr>
        <w:t>Human Resources</w:t>
      </w:r>
    </w:p>
    <w:p w14:paraId="2D823BBB" w14:textId="7FBDA8BE" w:rsidR="00D21388" w:rsidRPr="00D21388" w:rsidRDefault="00D21388">
      <w:pPr>
        <w:rPr>
          <w:b/>
          <w:bCs/>
          <w:sz w:val="24"/>
          <w:szCs w:val="24"/>
          <w:u w:val="single"/>
        </w:rPr>
      </w:pPr>
      <w:r>
        <w:rPr>
          <w:noProof/>
          <w:u w:val="single"/>
        </w:rPr>
        <mc:AlternateContent>
          <mc:Choice Requires="wps">
            <w:drawing>
              <wp:anchor distT="0" distB="0" distL="114300" distR="114300" simplePos="0" relativeHeight="251659264" behindDoc="0" locked="0" layoutInCell="1" allowOverlap="1" wp14:anchorId="29FF7131" wp14:editId="64036C49">
                <wp:simplePos x="0" y="0"/>
                <wp:positionH relativeFrom="column">
                  <wp:posOffset>15240</wp:posOffset>
                </wp:positionH>
                <wp:positionV relativeFrom="paragraph">
                  <wp:posOffset>65405</wp:posOffset>
                </wp:positionV>
                <wp:extent cx="5875020" cy="3810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8750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A9FC5"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5.15pt" to="46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" strokecolor="#4472c4 [3204]" strokeweight=".5pt">
                <v:stroke joinstyle="miter"/>
              </v:line>
            </w:pict>
          </mc:Fallback>
        </mc:AlternateContent>
      </w:r>
      <w:r w:rsidRPr="00D21388">
        <w:rPr>
          <w:u w:val="single"/>
        </w:rPr>
        <w:t xml:space="preserve">                                </w:t>
      </w:r>
    </w:p>
    <w:p w14:paraId="2FAD1B2D" w14:textId="0267BB00" w:rsidR="00B641F9" w:rsidRPr="00BA1E59" w:rsidRDefault="0096467A">
      <w:pPr>
        <w:rPr>
          <w:b/>
          <w:bCs/>
          <w:sz w:val="24"/>
          <w:szCs w:val="24"/>
        </w:rPr>
      </w:pPr>
      <w:r>
        <w:rPr>
          <w:b/>
          <w:bCs/>
          <w:sz w:val="24"/>
          <w:szCs w:val="24"/>
        </w:rPr>
        <w:t>1</w:t>
      </w:r>
      <w:r w:rsidR="00B641F9" w:rsidRPr="00BA1E59">
        <w:rPr>
          <w:b/>
          <w:bCs/>
          <w:sz w:val="24"/>
          <w:szCs w:val="24"/>
        </w:rPr>
        <w:t xml:space="preserve">00.00 Remedial Measures </w:t>
      </w:r>
    </w:p>
    <w:p w14:paraId="1EF568C4" w14:textId="2A9A91E8" w:rsidR="00D21388" w:rsidRPr="00D22193" w:rsidRDefault="00B641F9" w:rsidP="00B641F9">
      <w:pPr>
        <w:rPr>
          <w:sz w:val="24"/>
          <w:szCs w:val="24"/>
        </w:rPr>
      </w:pPr>
      <w:r w:rsidRPr="00D22193">
        <w:rPr>
          <w:sz w:val="24"/>
          <w:szCs w:val="24"/>
        </w:rPr>
        <w:t xml:space="preserve">Remedial measures are distinct from disciplinary actions. Remedial measures </w:t>
      </w:r>
      <w:r w:rsidR="009E245D">
        <w:rPr>
          <w:sz w:val="24"/>
          <w:szCs w:val="24"/>
        </w:rPr>
        <w:t>are</w:t>
      </w:r>
      <w:r w:rsidRPr="00D22193">
        <w:rPr>
          <w:sz w:val="24"/>
          <w:szCs w:val="24"/>
        </w:rPr>
        <w:t xml:space="preserve"> the administrative steps taken to remedy a situation that has led to a complaint. The purpose of remedial measures is to:</w:t>
      </w:r>
    </w:p>
    <w:p w14:paraId="553ECDBD" w14:textId="3C37E933" w:rsidR="00D21388" w:rsidRPr="00D22193" w:rsidRDefault="00D21388" w:rsidP="00D21388">
      <w:pPr>
        <w:pStyle w:val="ListParagraph"/>
        <w:numPr>
          <w:ilvl w:val="0"/>
          <w:numId w:val="3"/>
        </w:numPr>
        <w:rPr>
          <w:sz w:val="24"/>
          <w:szCs w:val="24"/>
        </w:rPr>
      </w:pPr>
      <w:r w:rsidRPr="00D22193">
        <w:rPr>
          <w:sz w:val="24"/>
          <w:szCs w:val="24"/>
        </w:rPr>
        <w:t xml:space="preserve">Prevent serious and immediate harm to the student; </w:t>
      </w:r>
    </w:p>
    <w:p w14:paraId="5E8848B8" w14:textId="2D5AB31B" w:rsidR="00D21388" w:rsidRPr="00D22193" w:rsidRDefault="00B641F9" w:rsidP="00B641F9">
      <w:pPr>
        <w:pStyle w:val="ListParagraph"/>
        <w:numPr>
          <w:ilvl w:val="0"/>
          <w:numId w:val="3"/>
        </w:numPr>
        <w:rPr>
          <w:sz w:val="24"/>
          <w:szCs w:val="24"/>
        </w:rPr>
      </w:pPr>
      <w:r w:rsidRPr="00D22193">
        <w:rPr>
          <w:sz w:val="24"/>
          <w:szCs w:val="24"/>
        </w:rPr>
        <w:t xml:space="preserve">Prevent serious and immediate harm to the department; </w:t>
      </w:r>
    </w:p>
    <w:p w14:paraId="38E2D193" w14:textId="322E2692" w:rsidR="00B641F9" w:rsidRPr="00D22193" w:rsidRDefault="00B641F9" w:rsidP="00B641F9">
      <w:pPr>
        <w:pStyle w:val="ListParagraph"/>
        <w:numPr>
          <w:ilvl w:val="0"/>
          <w:numId w:val="3"/>
        </w:numPr>
        <w:rPr>
          <w:sz w:val="24"/>
          <w:szCs w:val="24"/>
        </w:rPr>
      </w:pPr>
      <w:r w:rsidRPr="00D22193">
        <w:rPr>
          <w:sz w:val="24"/>
          <w:szCs w:val="24"/>
        </w:rPr>
        <w:t>Restore appropriate relationships within affected areas</w:t>
      </w:r>
      <w:r w:rsidR="009E245D">
        <w:rPr>
          <w:sz w:val="24"/>
          <w:szCs w:val="24"/>
        </w:rPr>
        <w:t xml:space="preserve"> and parties</w:t>
      </w:r>
      <w:r w:rsidRPr="00D22193">
        <w:rPr>
          <w:sz w:val="24"/>
          <w:szCs w:val="24"/>
        </w:rPr>
        <w:t xml:space="preserve">; </w:t>
      </w:r>
    </w:p>
    <w:p w14:paraId="32400A0D" w14:textId="3DD0568B" w:rsidR="00B641F9" w:rsidRPr="00D22193" w:rsidRDefault="00B641F9" w:rsidP="00B641F9">
      <w:pPr>
        <w:pStyle w:val="ListParagraph"/>
        <w:numPr>
          <w:ilvl w:val="0"/>
          <w:numId w:val="3"/>
        </w:numPr>
        <w:rPr>
          <w:sz w:val="24"/>
          <w:szCs w:val="24"/>
        </w:rPr>
      </w:pPr>
      <w:r w:rsidRPr="00D22193">
        <w:rPr>
          <w:sz w:val="24"/>
          <w:szCs w:val="24"/>
        </w:rPr>
        <w:t xml:space="preserve">Prevent retaliation against any party; </w:t>
      </w:r>
      <w:r w:rsidR="009E245D">
        <w:rPr>
          <w:sz w:val="24"/>
          <w:szCs w:val="24"/>
        </w:rPr>
        <w:t>and</w:t>
      </w:r>
    </w:p>
    <w:p w14:paraId="7ABB149C" w14:textId="0B95DABE" w:rsidR="00BA1E59" w:rsidRPr="00D22193" w:rsidRDefault="00B641F9" w:rsidP="00BA1E59">
      <w:pPr>
        <w:pStyle w:val="ListParagraph"/>
        <w:numPr>
          <w:ilvl w:val="0"/>
          <w:numId w:val="3"/>
        </w:numPr>
        <w:rPr>
          <w:sz w:val="24"/>
          <w:szCs w:val="24"/>
        </w:rPr>
      </w:pPr>
      <w:r w:rsidRPr="00D22193">
        <w:rPr>
          <w:sz w:val="24"/>
          <w:szCs w:val="24"/>
        </w:rPr>
        <w:t xml:space="preserve">Provide appropriate training in preventing violations of this policy. </w:t>
      </w:r>
    </w:p>
    <w:p w14:paraId="655E16D5" w14:textId="62B5CA36" w:rsidR="00B641F9" w:rsidRPr="00D22193" w:rsidRDefault="00B641F9" w:rsidP="00BA1E59">
      <w:pPr>
        <w:rPr>
          <w:sz w:val="24"/>
          <w:szCs w:val="24"/>
        </w:rPr>
      </w:pPr>
      <w:r w:rsidRPr="00D22193">
        <w:rPr>
          <w:sz w:val="24"/>
          <w:szCs w:val="24"/>
        </w:rPr>
        <w:t xml:space="preserve">At any time during the inquiry or after a finding, the supervisor, in consultation with </w:t>
      </w:r>
      <w:r w:rsidR="0096467A">
        <w:rPr>
          <w:sz w:val="24"/>
          <w:szCs w:val="24"/>
        </w:rPr>
        <w:t xml:space="preserve">Human Resources </w:t>
      </w:r>
      <w:r w:rsidRPr="00D22193">
        <w:rPr>
          <w:sz w:val="24"/>
          <w:szCs w:val="24"/>
        </w:rPr>
        <w:t xml:space="preserve">and appropriate academic and administrative offices, may take remedial measures to ensure these purposes are achieved. </w:t>
      </w:r>
    </w:p>
    <w:p w14:paraId="4EFC4F75" w14:textId="758E0B8D" w:rsidR="00B641F9" w:rsidRPr="00D22193" w:rsidRDefault="00B641F9" w:rsidP="00B641F9">
      <w:pPr>
        <w:rPr>
          <w:sz w:val="24"/>
          <w:szCs w:val="24"/>
        </w:rPr>
      </w:pPr>
      <w:r w:rsidRPr="00D22193">
        <w:rPr>
          <w:sz w:val="24"/>
          <w:szCs w:val="24"/>
        </w:rPr>
        <w:t xml:space="preserve">Remedial measures may include, but shall not be limited to: </w:t>
      </w:r>
    </w:p>
    <w:p w14:paraId="08F564C3" w14:textId="317DB3C2" w:rsidR="00B641F9" w:rsidRPr="00D22193" w:rsidRDefault="00B641F9" w:rsidP="00B641F9">
      <w:pPr>
        <w:pStyle w:val="ListParagraph"/>
        <w:numPr>
          <w:ilvl w:val="0"/>
          <w:numId w:val="3"/>
        </w:numPr>
        <w:rPr>
          <w:sz w:val="24"/>
          <w:szCs w:val="24"/>
        </w:rPr>
      </w:pPr>
      <w:r w:rsidRPr="00D22193">
        <w:rPr>
          <w:sz w:val="24"/>
          <w:szCs w:val="24"/>
        </w:rPr>
        <w:t xml:space="preserve">Altering a covered employee’s work or academic environment; </w:t>
      </w:r>
    </w:p>
    <w:p w14:paraId="5602A514" w14:textId="77777777" w:rsidR="00481EB6" w:rsidRDefault="00B641F9" w:rsidP="00B641F9">
      <w:pPr>
        <w:pStyle w:val="ListParagraph"/>
        <w:numPr>
          <w:ilvl w:val="0"/>
          <w:numId w:val="3"/>
        </w:numPr>
        <w:rPr>
          <w:sz w:val="24"/>
          <w:szCs w:val="24"/>
        </w:rPr>
      </w:pPr>
      <w:r w:rsidRPr="00D22193">
        <w:rPr>
          <w:sz w:val="24"/>
          <w:szCs w:val="24"/>
        </w:rPr>
        <w:t xml:space="preserve">Providing training to individuals on preventing violations of this policy; </w:t>
      </w:r>
    </w:p>
    <w:p w14:paraId="00B0428D" w14:textId="5FC24CEE" w:rsidR="00B641F9" w:rsidRPr="00D22193" w:rsidRDefault="00B641F9" w:rsidP="00B641F9">
      <w:pPr>
        <w:pStyle w:val="ListParagraph"/>
        <w:numPr>
          <w:ilvl w:val="0"/>
          <w:numId w:val="3"/>
        </w:numPr>
        <w:rPr>
          <w:sz w:val="24"/>
          <w:szCs w:val="24"/>
        </w:rPr>
      </w:pPr>
      <w:r w:rsidRPr="00D22193">
        <w:rPr>
          <w:sz w:val="24"/>
          <w:szCs w:val="24"/>
        </w:rPr>
        <w:t>Meeting with an employee to discuss changes of behavior;</w:t>
      </w:r>
    </w:p>
    <w:p w14:paraId="05E5B10B" w14:textId="77777777" w:rsidR="00481EB6" w:rsidRDefault="00B641F9" w:rsidP="00B641F9">
      <w:pPr>
        <w:pStyle w:val="ListParagraph"/>
        <w:numPr>
          <w:ilvl w:val="0"/>
          <w:numId w:val="3"/>
        </w:numPr>
        <w:rPr>
          <w:sz w:val="24"/>
          <w:szCs w:val="24"/>
        </w:rPr>
      </w:pPr>
      <w:r w:rsidRPr="00D22193">
        <w:rPr>
          <w:sz w:val="24"/>
          <w:szCs w:val="24"/>
        </w:rPr>
        <w:t xml:space="preserve">Changing advisors, mentors, supervisors, or evaluators; </w:t>
      </w:r>
    </w:p>
    <w:p w14:paraId="3D88F4F3" w14:textId="5598B5BB" w:rsidR="00B641F9" w:rsidRPr="00D22193" w:rsidRDefault="00B641F9" w:rsidP="00B641F9">
      <w:pPr>
        <w:pStyle w:val="ListParagraph"/>
        <w:numPr>
          <w:ilvl w:val="0"/>
          <w:numId w:val="3"/>
        </w:numPr>
        <w:rPr>
          <w:sz w:val="24"/>
          <w:szCs w:val="24"/>
        </w:rPr>
      </w:pPr>
      <w:r w:rsidRPr="00D22193">
        <w:rPr>
          <w:sz w:val="24"/>
          <w:szCs w:val="24"/>
        </w:rPr>
        <w:t xml:space="preserve">Arranging a course retake or withdrawal without penalty; </w:t>
      </w:r>
    </w:p>
    <w:p w14:paraId="42E60DA7" w14:textId="145B54EB" w:rsidR="00B641F9" w:rsidRPr="00D22193" w:rsidRDefault="00B641F9" w:rsidP="00B641F9">
      <w:pPr>
        <w:pStyle w:val="ListParagraph"/>
        <w:numPr>
          <w:ilvl w:val="0"/>
          <w:numId w:val="3"/>
        </w:numPr>
        <w:rPr>
          <w:sz w:val="24"/>
          <w:szCs w:val="24"/>
        </w:rPr>
      </w:pPr>
      <w:r w:rsidRPr="00D22193">
        <w:rPr>
          <w:sz w:val="24"/>
          <w:szCs w:val="24"/>
        </w:rPr>
        <w:t xml:space="preserve">Suspending an employee pending investigation; </w:t>
      </w:r>
    </w:p>
    <w:p w14:paraId="56072D2E" w14:textId="77777777" w:rsidR="00B641F9" w:rsidRPr="00D22193" w:rsidRDefault="00B641F9" w:rsidP="00B641F9">
      <w:pPr>
        <w:pStyle w:val="ListParagraph"/>
        <w:numPr>
          <w:ilvl w:val="0"/>
          <w:numId w:val="3"/>
        </w:numPr>
        <w:rPr>
          <w:sz w:val="24"/>
          <w:szCs w:val="24"/>
        </w:rPr>
      </w:pPr>
      <w:r w:rsidRPr="00D22193">
        <w:rPr>
          <w:sz w:val="24"/>
          <w:szCs w:val="24"/>
        </w:rPr>
        <w:t xml:space="preserve">Assigning a monitor; </w:t>
      </w:r>
    </w:p>
    <w:p w14:paraId="25792323" w14:textId="68AB1F53" w:rsidR="00B641F9" w:rsidRPr="00D22193" w:rsidRDefault="00B641F9" w:rsidP="00B641F9">
      <w:pPr>
        <w:pStyle w:val="ListParagraph"/>
        <w:numPr>
          <w:ilvl w:val="0"/>
          <w:numId w:val="3"/>
        </w:numPr>
        <w:rPr>
          <w:sz w:val="24"/>
          <w:szCs w:val="24"/>
        </w:rPr>
      </w:pPr>
      <w:r w:rsidRPr="00D22193">
        <w:rPr>
          <w:sz w:val="24"/>
          <w:szCs w:val="24"/>
        </w:rPr>
        <w:t>Providing remedies to the department, e.g.</w:t>
      </w:r>
      <w:r w:rsidR="009E245D">
        <w:rPr>
          <w:sz w:val="24"/>
          <w:szCs w:val="24"/>
        </w:rPr>
        <w:t>,</w:t>
      </w:r>
      <w:r w:rsidRPr="00D22193">
        <w:rPr>
          <w:sz w:val="24"/>
          <w:szCs w:val="24"/>
        </w:rPr>
        <w:t xml:space="preserve"> changing processes or increasing oversight of departmental travel and assignments; and </w:t>
      </w:r>
    </w:p>
    <w:p w14:paraId="0734A0A6" w14:textId="5E80A4D1" w:rsidR="00B50121" w:rsidRPr="00D22193" w:rsidRDefault="00B641F9" w:rsidP="00B641F9">
      <w:pPr>
        <w:pStyle w:val="ListParagraph"/>
        <w:numPr>
          <w:ilvl w:val="0"/>
          <w:numId w:val="3"/>
        </w:numPr>
        <w:rPr>
          <w:sz w:val="24"/>
          <w:szCs w:val="24"/>
        </w:rPr>
      </w:pPr>
      <w:r w:rsidRPr="00D22193">
        <w:rPr>
          <w:sz w:val="24"/>
          <w:szCs w:val="24"/>
        </w:rPr>
        <w:t xml:space="preserve">Delivering appropriate training to the department. </w:t>
      </w:r>
    </w:p>
    <w:p w14:paraId="65B4C44D" w14:textId="62A9329E" w:rsidR="00B641F9" w:rsidRPr="00D22193" w:rsidRDefault="00B641F9" w:rsidP="00B641F9">
      <w:pPr>
        <w:rPr>
          <w:sz w:val="24"/>
          <w:szCs w:val="24"/>
        </w:rPr>
      </w:pPr>
      <w:r w:rsidRPr="00D22193">
        <w:rPr>
          <w:sz w:val="24"/>
          <w:szCs w:val="24"/>
        </w:rPr>
        <w:t>Remedial measures shall not be punitive to the student involved in the relationship.</w:t>
      </w:r>
    </w:p>
    <w:p w14:paraId="14194C6F" w14:textId="77777777" w:rsidR="00481EB6" w:rsidRDefault="00481EB6" w:rsidP="00B300B3">
      <w:pPr>
        <w:rPr>
          <w:b/>
          <w:bCs/>
          <w:sz w:val="24"/>
          <w:szCs w:val="24"/>
        </w:rPr>
      </w:pPr>
    </w:p>
    <w:p w14:paraId="1537FF87" w14:textId="083FD69F" w:rsidR="00B300B3" w:rsidRPr="00BA1E59" w:rsidRDefault="00481EB6" w:rsidP="00B300B3">
      <w:pPr>
        <w:rPr>
          <w:b/>
          <w:bCs/>
          <w:sz w:val="24"/>
          <w:szCs w:val="24"/>
        </w:rPr>
      </w:pPr>
      <w:r>
        <w:rPr>
          <w:b/>
          <w:bCs/>
          <w:sz w:val="24"/>
          <w:szCs w:val="24"/>
        </w:rPr>
        <w:t>2</w:t>
      </w:r>
      <w:r w:rsidR="00B300B3" w:rsidRPr="00BA1E59">
        <w:rPr>
          <w:b/>
          <w:bCs/>
          <w:sz w:val="24"/>
          <w:szCs w:val="24"/>
        </w:rPr>
        <w:t xml:space="preserve">00.00 </w:t>
      </w:r>
      <w:r w:rsidR="00B300B3">
        <w:rPr>
          <w:b/>
          <w:bCs/>
          <w:sz w:val="24"/>
          <w:szCs w:val="24"/>
        </w:rPr>
        <w:t>Enforcement</w:t>
      </w:r>
      <w:r w:rsidR="00B300B3" w:rsidRPr="00BA1E59">
        <w:rPr>
          <w:b/>
          <w:bCs/>
          <w:sz w:val="24"/>
          <w:szCs w:val="24"/>
        </w:rPr>
        <w:t xml:space="preserve"> </w:t>
      </w:r>
    </w:p>
    <w:p w14:paraId="1007C5B2" w14:textId="2995FA6B" w:rsidR="00B300B3" w:rsidRPr="00D22193" w:rsidRDefault="00525D7E" w:rsidP="00B641F9">
      <w:pPr>
        <w:rPr>
          <w:sz w:val="24"/>
          <w:szCs w:val="24"/>
        </w:rPr>
      </w:pPr>
      <w:r w:rsidRPr="00D22193">
        <w:rPr>
          <w:sz w:val="24"/>
          <w:szCs w:val="24"/>
        </w:rPr>
        <w:t>Violations of this policy will be considered misconduct on the part of a covered employee, and the employee will be subject to discipline up to and including separation from the university. Any such discipline will follow applicable disciplinary policy and is subject to grievance or appeal procedure. See the applicable collective bargaining agreement.</w:t>
      </w:r>
    </w:p>
    <w:p w14:paraId="64B29BEF" w14:textId="07DD9F21" w:rsidR="00525D7E" w:rsidRPr="00D22193" w:rsidRDefault="00525D7E" w:rsidP="00B641F9">
      <w:pPr>
        <w:rPr>
          <w:sz w:val="24"/>
          <w:szCs w:val="24"/>
        </w:rPr>
      </w:pPr>
      <w:r w:rsidRPr="00D22193">
        <w:rPr>
          <w:sz w:val="24"/>
          <w:szCs w:val="24"/>
        </w:rPr>
        <w:t>Disciplinary actions may include, but are not limited to, written warnings, formal reprimands, loss of privileges, mandatory training or counseling, probation, suspension, demotion, and termination of employment. Loss of privileges may include denial of sabbatical, merit raises, retention offers, tenure, and promotion</w:t>
      </w:r>
      <w:r w:rsidR="004A4E6A" w:rsidRPr="00D22193">
        <w:rPr>
          <w:sz w:val="24"/>
          <w:szCs w:val="24"/>
        </w:rPr>
        <w:t>.</w:t>
      </w:r>
    </w:p>
    <w:p w14:paraId="61868436" w14:textId="20F0E077" w:rsidR="004A4E6A" w:rsidRPr="00D22193" w:rsidRDefault="004A4E6A" w:rsidP="00B641F9">
      <w:pPr>
        <w:rPr>
          <w:sz w:val="24"/>
          <w:szCs w:val="24"/>
        </w:rPr>
      </w:pPr>
      <w:r w:rsidRPr="00D22193">
        <w:rPr>
          <w:sz w:val="24"/>
          <w:szCs w:val="24"/>
        </w:rPr>
        <w:t>The disciplinary authority will consider multiple factors in determining the appropriate level of discipline, including but not limited to:</w:t>
      </w:r>
    </w:p>
    <w:p w14:paraId="4656FA37" w14:textId="77777777" w:rsidR="004A4E6A" w:rsidRPr="00D22193" w:rsidRDefault="004A4E6A" w:rsidP="004A4E6A">
      <w:pPr>
        <w:pStyle w:val="ListParagraph"/>
        <w:numPr>
          <w:ilvl w:val="0"/>
          <w:numId w:val="5"/>
        </w:numPr>
        <w:rPr>
          <w:sz w:val="24"/>
          <w:szCs w:val="24"/>
        </w:rPr>
      </w:pPr>
      <w:r w:rsidRPr="00D22193">
        <w:rPr>
          <w:sz w:val="24"/>
          <w:szCs w:val="24"/>
        </w:rPr>
        <w:t xml:space="preserve">the extent of the abuse of power; </w:t>
      </w:r>
    </w:p>
    <w:p w14:paraId="5459AFC9" w14:textId="53814FFA" w:rsidR="004A4E6A" w:rsidRPr="00D22193" w:rsidRDefault="004A4E6A" w:rsidP="004A4E6A">
      <w:pPr>
        <w:pStyle w:val="ListParagraph"/>
        <w:numPr>
          <w:ilvl w:val="0"/>
          <w:numId w:val="5"/>
        </w:numPr>
        <w:rPr>
          <w:sz w:val="24"/>
          <w:szCs w:val="24"/>
        </w:rPr>
      </w:pPr>
      <w:r w:rsidRPr="00D22193">
        <w:rPr>
          <w:sz w:val="24"/>
          <w:szCs w:val="24"/>
        </w:rPr>
        <w:t xml:space="preserve">demonstrated detriment to a student, the department, or others; </w:t>
      </w:r>
    </w:p>
    <w:p w14:paraId="4BC7F1C0" w14:textId="6300CD8F" w:rsidR="004A4E6A" w:rsidRPr="00D22193" w:rsidRDefault="004A4E6A" w:rsidP="004A4E6A">
      <w:pPr>
        <w:pStyle w:val="ListParagraph"/>
        <w:numPr>
          <w:ilvl w:val="0"/>
          <w:numId w:val="5"/>
        </w:numPr>
        <w:rPr>
          <w:sz w:val="24"/>
          <w:szCs w:val="24"/>
        </w:rPr>
      </w:pPr>
      <w:r w:rsidRPr="00D22193">
        <w:rPr>
          <w:sz w:val="24"/>
          <w:szCs w:val="24"/>
        </w:rPr>
        <w:t>the context of the relationship</w:t>
      </w:r>
      <w:r w:rsidR="0020663D">
        <w:rPr>
          <w:sz w:val="24"/>
          <w:szCs w:val="24"/>
        </w:rPr>
        <w:t xml:space="preserve"> regardless of when it </w:t>
      </w:r>
      <w:proofErr w:type="gramStart"/>
      <w:r w:rsidR="0020663D">
        <w:rPr>
          <w:sz w:val="24"/>
          <w:szCs w:val="24"/>
        </w:rPr>
        <w:t>began</w:t>
      </w:r>
      <w:r w:rsidRPr="00D22193">
        <w:rPr>
          <w:sz w:val="24"/>
          <w:szCs w:val="24"/>
        </w:rPr>
        <w:t>;</w:t>
      </w:r>
      <w:proofErr w:type="gramEnd"/>
      <w:r w:rsidRPr="00D22193">
        <w:rPr>
          <w:sz w:val="24"/>
          <w:szCs w:val="24"/>
        </w:rPr>
        <w:t xml:space="preserve"> </w:t>
      </w:r>
    </w:p>
    <w:p w14:paraId="6ED668AA" w14:textId="77777777" w:rsidR="00B43FC3" w:rsidRPr="00D22193" w:rsidRDefault="004A4E6A" w:rsidP="004A4E6A">
      <w:pPr>
        <w:pStyle w:val="ListParagraph"/>
        <w:numPr>
          <w:ilvl w:val="0"/>
          <w:numId w:val="5"/>
        </w:numPr>
        <w:rPr>
          <w:sz w:val="24"/>
          <w:szCs w:val="24"/>
        </w:rPr>
      </w:pPr>
      <w:r w:rsidRPr="00D22193">
        <w:rPr>
          <w:sz w:val="24"/>
          <w:szCs w:val="24"/>
        </w:rPr>
        <w:t>the length of time before voluntary disclosure; and</w:t>
      </w:r>
    </w:p>
    <w:p w14:paraId="53E00089" w14:textId="4F078142" w:rsidR="004A4E6A" w:rsidRPr="00D22193" w:rsidRDefault="004A4E6A" w:rsidP="004A4E6A">
      <w:pPr>
        <w:pStyle w:val="ListParagraph"/>
        <w:numPr>
          <w:ilvl w:val="0"/>
          <w:numId w:val="5"/>
        </w:numPr>
        <w:rPr>
          <w:sz w:val="24"/>
          <w:szCs w:val="24"/>
        </w:rPr>
      </w:pPr>
      <w:r w:rsidRPr="00D22193">
        <w:rPr>
          <w:sz w:val="24"/>
          <w:szCs w:val="24"/>
        </w:rPr>
        <w:t>the employee’s forthrightness and cooperation in the investigatory process.</w:t>
      </w:r>
    </w:p>
    <w:p w14:paraId="6DF6AF58" w14:textId="5915CE4A" w:rsidR="00271333" w:rsidRPr="00D22193" w:rsidRDefault="00271333" w:rsidP="00271333">
      <w:pPr>
        <w:rPr>
          <w:sz w:val="24"/>
          <w:szCs w:val="24"/>
        </w:rPr>
      </w:pPr>
      <w:r w:rsidRPr="00D22193">
        <w:rPr>
          <w:sz w:val="24"/>
          <w:szCs w:val="24"/>
        </w:rPr>
        <w:t>The mere fact that an employee self-reports a violation of this policy does not excuse misconduct, though it may mitigate potential discipline. Relationships covered by this policy that are not self-disclosed will be considered more severe violations of this policy.</w:t>
      </w:r>
    </w:p>
    <w:sectPr w:rsidR="00271333" w:rsidRPr="00D221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3036" w14:textId="77777777" w:rsidR="004C2B92" w:rsidRDefault="004C2B92" w:rsidP="00D22193">
      <w:pPr>
        <w:spacing w:after="0" w:line="240" w:lineRule="auto"/>
      </w:pPr>
      <w:r>
        <w:separator/>
      </w:r>
    </w:p>
  </w:endnote>
  <w:endnote w:type="continuationSeparator" w:id="0">
    <w:p w14:paraId="3C02993F" w14:textId="77777777" w:rsidR="004C2B92" w:rsidRDefault="004C2B92" w:rsidP="00D2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5D2C" w14:textId="5C3D6921" w:rsidR="00481EB6" w:rsidRDefault="00503B11">
    <w:pPr>
      <w:pStyle w:val="Footer"/>
    </w:pPr>
    <w:r>
      <w:ptab w:relativeTo="margin" w:alignment="center" w:leader="none"/>
    </w:r>
    <w:r>
      <w:ptab w:relativeTo="margin" w:alignment="right" w:leader="none"/>
    </w:r>
    <w:r>
      <w:t>12-14-2022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3560" w14:textId="77777777" w:rsidR="004C2B92" w:rsidRDefault="004C2B92" w:rsidP="00D22193">
      <w:pPr>
        <w:spacing w:after="0" w:line="240" w:lineRule="auto"/>
      </w:pPr>
      <w:r>
        <w:separator/>
      </w:r>
    </w:p>
  </w:footnote>
  <w:footnote w:type="continuationSeparator" w:id="0">
    <w:p w14:paraId="33284AD9" w14:textId="77777777" w:rsidR="004C2B92" w:rsidRDefault="004C2B92" w:rsidP="00D2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FBCE" w14:textId="3DA23178" w:rsidR="00D22193" w:rsidRDefault="00D22193">
    <w:pPr>
      <w:pStyle w:val="Header"/>
    </w:pPr>
    <w:r>
      <w:rPr>
        <w:noProof/>
      </w:rPr>
      <w:drawing>
        <wp:inline distT="0" distB="0" distL="0" distR="0" wp14:anchorId="7C3699AE" wp14:editId="4EAD07BF">
          <wp:extent cx="2225040" cy="691046"/>
          <wp:effectExtent l="0" t="0" r="381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45188" cy="697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42A"/>
    <w:multiLevelType w:val="hybridMultilevel"/>
    <w:tmpl w:val="6A8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1107"/>
    <w:multiLevelType w:val="hybridMultilevel"/>
    <w:tmpl w:val="DDD01D8A"/>
    <w:lvl w:ilvl="0" w:tplc="6F5A40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42A4C"/>
    <w:multiLevelType w:val="hybridMultilevel"/>
    <w:tmpl w:val="B20043BC"/>
    <w:lvl w:ilvl="0" w:tplc="6F5A40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15F4F"/>
    <w:multiLevelType w:val="hybridMultilevel"/>
    <w:tmpl w:val="68260F26"/>
    <w:lvl w:ilvl="0" w:tplc="6F5A40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47F02"/>
    <w:multiLevelType w:val="hybridMultilevel"/>
    <w:tmpl w:val="AAD4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894754">
    <w:abstractNumId w:val="0"/>
  </w:num>
  <w:num w:numId="2" w16cid:durableId="2018340920">
    <w:abstractNumId w:val="4"/>
  </w:num>
  <w:num w:numId="3" w16cid:durableId="306011513">
    <w:abstractNumId w:val="2"/>
  </w:num>
  <w:num w:numId="4" w16cid:durableId="1564830985">
    <w:abstractNumId w:val="3"/>
  </w:num>
  <w:num w:numId="5" w16cid:durableId="150104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F9"/>
    <w:rsid w:val="00036323"/>
    <w:rsid w:val="000916EB"/>
    <w:rsid w:val="0020663D"/>
    <w:rsid w:val="00271333"/>
    <w:rsid w:val="004144A9"/>
    <w:rsid w:val="00481EB6"/>
    <w:rsid w:val="004A4E6A"/>
    <w:rsid w:val="004C2B92"/>
    <w:rsid w:val="00503B11"/>
    <w:rsid w:val="00525D7E"/>
    <w:rsid w:val="00610F2B"/>
    <w:rsid w:val="007036F2"/>
    <w:rsid w:val="0072371C"/>
    <w:rsid w:val="008C3D7C"/>
    <w:rsid w:val="0096467A"/>
    <w:rsid w:val="009E245D"/>
    <w:rsid w:val="00B300B3"/>
    <w:rsid w:val="00B43FC3"/>
    <w:rsid w:val="00B50121"/>
    <w:rsid w:val="00B641F9"/>
    <w:rsid w:val="00BA1E59"/>
    <w:rsid w:val="00D21388"/>
    <w:rsid w:val="00D2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9DEC7"/>
  <w15:chartTrackingRefBased/>
  <w15:docId w15:val="{34786327-837B-46E0-80A2-ACC5E9D1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1F9"/>
    <w:pPr>
      <w:ind w:left="720"/>
      <w:contextualSpacing/>
    </w:pPr>
  </w:style>
  <w:style w:type="paragraph" w:styleId="Header">
    <w:name w:val="header"/>
    <w:basedOn w:val="Normal"/>
    <w:link w:val="HeaderChar"/>
    <w:uiPriority w:val="99"/>
    <w:unhideWhenUsed/>
    <w:rsid w:val="00D2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93"/>
  </w:style>
  <w:style w:type="paragraph" w:styleId="Footer">
    <w:name w:val="footer"/>
    <w:basedOn w:val="Normal"/>
    <w:link w:val="FooterChar"/>
    <w:uiPriority w:val="99"/>
    <w:unhideWhenUsed/>
    <w:rsid w:val="00D2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93"/>
  </w:style>
  <w:style w:type="paragraph" w:styleId="Revision">
    <w:name w:val="Revision"/>
    <w:hidden/>
    <w:uiPriority w:val="99"/>
    <w:semiHidden/>
    <w:rsid w:val="009E2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1C2D6BB68F8C4489CC6FDF8AF49D5D" ma:contentTypeVersion="5" ma:contentTypeDescription="Create a new document." ma:contentTypeScope="" ma:versionID="73e0d9c4982b4e484307625e921bb2f5">
  <xsd:schema xmlns:xsd="http://www.w3.org/2001/XMLSchema" xmlns:xs="http://www.w3.org/2001/XMLSchema" xmlns:p="http://schemas.microsoft.com/office/2006/metadata/properties" xmlns:ns3="2cbf8674-ba90-44fd-a824-e6e467c5d6cb" xmlns:ns4="2ac485db-4d6e-4a50-a356-dfd89eae7898" targetNamespace="http://schemas.microsoft.com/office/2006/metadata/properties" ma:root="true" ma:fieldsID="825ef2e13952c99316851688249fe8bb" ns3:_="" ns4:_="">
    <xsd:import namespace="2cbf8674-ba90-44fd-a824-e6e467c5d6cb"/>
    <xsd:import namespace="2ac485db-4d6e-4a50-a356-dfd89eae78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f8674-ba90-44fd-a824-e6e467c5d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c485db-4d6e-4a50-a356-dfd89eae7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A8B89-3368-43E8-84BD-82E1C9ED8E1B}">
  <ds:schemaRefs>
    <ds:schemaRef ds:uri="http://schemas.microsoft.com/sharepoint/v3/contenttype/forms"/>
  </ds:schemaRefs>
</ds:datastoreItem>
</file>

<file path=customXml/itemProps2.xml><?xml version="1.0" encoding="utf-8"?>
<ds:datastoreItem xmlns:ds="http://schemas.openxmlformats.org/officeDocument/2006/customXml" ds:itemID="{9FE62AAF-4EBE-42B9-AA13-ED317FA2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f8674-ba90-44fd-a824-e6e467c5d6cb"/>
    <ds:schemaRef ds:uri="2ac485db-4d6e-4a50-a356-dfd89eae7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D7CEF-5B07-4446-A119-752B540D6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Bohlman, Dennis</dc:creator>
  <cp:keywords/>
  <dc:description/>
  <cp:lastModifiedBy>Highlander, Paula</cp:lastModifiedBy>
  <cp:revision>3</cp:revision>
  <dcterms:created xsi:type="dcterms:W3CDTF">2022-12-14T22:12:00Z</dcterms:created>
  <dcterms:modified xsi:type="dcterms:W3CDTF">2022-12-14T22:15:00Z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0x010100991C2D6BB68F8C4489CC6FDF8AF49D5D</vt:lpwstr>
  </property>
</Properties>
</file>